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cs="宋体" w:asciiTheme="minorEastAsia" w:hAnsiTheme="minorEastAsia"/>
                <w:b/>
                <w:bCs/>
                <w:color w:val="000000"/>
                <w:kern w:val="36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44"/>
                <w:szCs w:val="44"/>
              </w:rPr>
              <w:t>管理者代表培训班</w:t>
            </w:r>
            <w:r>
              <w:rPr>
                <w:rFonts w:hint="eastAsia" w:asciiTheme="minorEastAsia" w:hAnsiTheme="minorEastAsia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</w:rPr>
              <w:t>shanghuipeixun@163.com</w:t>
            </w:r>
            <w:r>
              <w:rPr>
                <w:rFonts w:hint="eastAsia" w:asciiTheme="minorEastAsia" w:hAnsi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083C"/>
    <w:rsid w:val="47E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2019-08-08T08:56:00Z</dcterms:created>
  <dc:creator>Administrator</dc:creator>
  <cp:lastModifiedBy>Administrator</cp:lastModifiedBy>
  <dcterms:modified xsi:type="dcterms:W3CDTF">2019-08-08T08:56:24Z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