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附件</w:t>
      </w:r>
    </w:p>
    <w:p>
      <w:pPr>
        <w:jc w:val="center"/>
        <w:rPr>
          <w:rFonts w:ascii="黑体" w:hAnsi="黑体" w:eastAsia="黑体" w:cs="黑体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2024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年《医疗器械临床试验质量管理规范》（GCP）</w:t>
      </w:r>
    </w:p>
    <w:p>
      <w:pPr>
        <w:jc w:val="center"/>
        <w:rPr>
          <w:rFonts w:ascii="黑体" w:hAnsi="黑体" w:eastAsia="黑体" w:cs="黑体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线上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培训班日程表</w:t>
      </w:r>
    </w:p>
    <w:p>
      <w:pPr>
        <w:spacing w:before="156" w:beforeLines="50" w:after="156" w:afterLines="50"/>
        <w:rPr>
          <w:rFonts w:ascii="宋体" w:hAnsi="宋体" w:eastAsia="宋体" w:cs="黑体"/>
          <w:b/>
          <w:bCs/>
          <w:color w:val="auto"/>
          <w:sz w:val="24"/>
        </w:rPr>
      </w:pPr>
      <w:r>
        <w:rPr>
          <w:rFonts w:hint="eastAsia" w:ascii="宋体" w:hAnsi="宋体" w:eastAsia="宋体" w:cs="黑体"/>
          <w:b/>
          <w:bCs/>
          <w:color w:val="auto"/>
          <w:sz w:val="24"/>
        </w:rPr>
        <w:t>日期：</w:t>
      </w:r>
      <w:r>
        <w:rPr>
          <w:rFonts w:hint="eastAsia" w:ascii="宋体" w:hAnsi="宋体" w:eastAsia="宋体" w:cs="黑体"/>
          <w:b/>
          <w:bCs/>
          <w:color w:val="auto"/>
          <w:sz w:val="24"/>
          <w:lang w:eastAsia="zh-CN"/>
        </w:rPr>
        <w:t>2024</w:t>
      </w:r>
      <w:r>
        <w:rPr>
          <w:rFonts w:hint="eastAsia" w:ascii="宋体" w:hAnsi="宋体" w:eastAsia="宋体" w:cs="黑体"/>
          <w:b/>
          <w:bCs/>
          <w:color w:val="auto"/>
          <w:sz w:val="24"/>
        </w:rPr>
        <w:t>年4月2</w:t>
      </w:r>
      <w:r>
        <w:rPr>
          <w:rFonts w:hint="eastAsia" w:ascii="宋体" w:hAnsi="宋体" w:eastAsia="宋体" w:cs="黑体"/>
          <w:b/>
          <w:bCs/>
          <w:color w:val="auto"/>
          <w:sz w:val="24"/>
          <w:lang w:val="en-US" w:eastAsia="zh-CN"/>
        </w:rPr>
        <w:t>7</w:t>
      </w:r>
      <w:r>
        <w:rPr>
          <w:rFonts w:hint="eastAsia" w:ascii="宋体" w:hAnsi="宋体" w:eastAsia="宋体" w:cs="黑体"/>
          <w:b/>
          <w:bCs/>
          <w:color w:val="auto"/>
          <w:sz w:val="24"/>
        </w:rPr>
        <w:t>日（周</w:t>
      </w:r>
      <w:r>
        <w:rPr>
          <w:rFonts w:hint="eastAsia" w:ascii="宋体" w:hAnsi="宋体" w:eastAsia="宋体" w:cs="黑体"/>
          <w:b/>
          <w:bCs/>
          <w:color w:val="auto"/>
          <w:sz w:val="24"/>
          <w:lang w:val="en-US" w:eastAsia="zh-CN"/>
        </w:rPr>
        <w:t>六</w:t>
      </w:r>
      <w:r>
        <w:rPr>
          <w:rFonts w:hint="eastAsia" w:ascii="宋体" w:hAnsi="宋体" w:eastAsia="宋体" w:cs="黑体"/>
          <w:b/>
          <w:bCs/>
          <w:color w:val="auto"/>
          <w:sz w:val="24"/>
        </w:rPr>
        <w:t>）</w:t>
      </w:r>
    </w:p>
    <w:tbl>
      <w:tblPr>
        <w:tblStyle w:val="4"/>
        <w:tblW w:w="5571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4434"/>
        <w:gridCol w:w="2190"/>
        <w:gridCol w:w="142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63" w:type="pct"/>
            <w:shd w:val="clear" w:color="auto" w:fill="D8D8D8" w:themeFill="background1" w:themeFillShade="D9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 w:val="24"/>
              </w:rPr>
              <w:t>时间</w:t>
            </w:r>
          </w:p>
        </w:tc>
        <w:tc>
          <w:tcPr>
            <w:tcW w:w="2334" w:type="pct"/>
            <w:shd w:val="clear" w:color="auto" w:fill="D8D8D8" w:themeFill="background1" w:themeFillShade="D9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 w:val="24"/>
              </w:rPr>
              <w:t>内容</w:t>
            </w:r>
          </w:p>
        </w:tc>
        <w:tc>
          <w:tcPr>
            <w:tcW w:w="1153" w:type="pct"/>
            <w:shd w:val="clear" w:color="auto" w:fill="D8D8D8" w:themeFill="background1" w:themeFillShade="D9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 w:val="24"/>
              </w:rPr>
              <w:t>讲者</w:t>
            </w:r>
          </w:p>
        </w:tc>
        <w:tc>
          <w:tcPr>
            <w:tcW w:w="748" w:type="pct"/>
            <w:shd w:val="clear" w:color="auto" w:fill="D8D8D8" w:themeFill="background1" w:themeFillShade="D9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sz w:val="24"/>
                <w:highlight w:val="red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 w:val="24"/>
                <w:lang w:val="en-US" w:eastAsia="zh-CN"/>
              </w:rPr>
              <w:t>主持人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63" w:type="pct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hint="default" w:ascii="仿宋" w:hAnsi="仿宋" w:eastAsia="仿宋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highlight w:val="none"/>
                <w:lang w:val="en-US" w:eastAsia="zh-CN"/>
              </w:rPr>
              <w:t>8:50-9:00</w:t>
            </w:r>
          </w:p>
        </w:tc>
        <w:tc>
          <w:tcPr>
            <w:tcW w:w="2334" w:type="pct"/>
            <w:vAlign w:val="center"/>
          </w:tcPr>
          <w:p>
            <w:pPr>
              <w:pStyle w:val="6"/>
              <w:ind w:firstLine="0" w:firstLineChars="0"/>
              <w:rPr>
                <w:rFonts w:hint="default" w:ascii="仿宋" w:hAnsi="仿宋" w:eastAsia="仿宋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河南省药品监督管理局领导致词</w:t>
            </w:r>
          </w:p>
        </w:tc>
        <w:tc>
          <w:tcPr>
            <w:tcW w:w="1153" w:type="pct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default" w:ascii="仿宋" w:hAnsi="仿宋" w:eastAsia="仿宋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748" w:type="pct"/>
            <w:vMerge w:val="restart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楷体" w:hAnsi="楷体" w:eastAsia="楷体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</w:rPr>
              <w:t>刘</w:t>
            </w:r>
            <w:r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auto"/>
                <w:sz w:val="24"/>
              </w:rPr>
              <w:t>平</w:t>
            </w:r>
          </w:p>
          <w:p>
            <w:pPr>
              <w:pStyle w:val="6"/>
              <w:ind w:firstLine="0" w:firstLineChars="0"/>
              <w:jc w:val="center"/>
              <w:rPr>
                <w:rFonts w:hint="eastAsia" w:ascii="楷体" w:hAnsi="楷体" w:eastAsia="楷体" w:cs="宋体"/>
                <w:color w:val="auto"/>
                <w:szCs w:val="21"/>
                <w:highlight w:val="red"/>
              </w:rPr>
            </w:pPr>
            <w:r>
              <w:rPr>
                <w:rFonts w:hint="eastAsia" w:ascii="楷体" w:hAnsi="楷体" w:eastAsia="楷体" w:cs="宋体"/>
                <w:color w:val="auto"/>
                <w:szCs w:val="21"/>
              </w:rPr>
              <w:t>郑州人民医院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63" w:type="pct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仿宋" w:hAnsi="仿宋" w:eastAsia="仿宋" w:cs="宋体"/>
                <w:color w:val="auto"/>
                <w:sz w:val="24"/>
                <w:highlight w:val="none"/>
              </w:rPr>
              <w:t>9</w:t>
            </w:r>
            <w:r>
              <w:rPr>
                <w:rFonts w:hint="eastAsia" w:ascii="仿宋" w:hAnsi="仿宋" w:eastAsia="仿宋" w:cs="宋体"/>
                <w:color w:val="auto"/>
                <w:sz w:val="24"/>
                <w:highlight w:val="none"/>
              </w:rPr>
              <w:t>:</w:t>
            </w:r>
            <w:r>
              <w:rPr>
                <w:rFonts w:ascii="仿宋" w:hAnsi="仿宋" w:eastAsia="仿宋" w:cs="宋体"/>
                <w:color w:val="auto"/>
                <w:sz w:val="24"/>
                <w:highlight w:val="none"/>
              </w:rPr>
              <w:t>00</w:t>
            </w:r>
            <w:r>
              <w:rPr>
                <w:rFonts w:hint="eastAsia" w:ascii="仿宋" w:hAnsi="仿宋" w:eastAsia="仿宋" w:cs="宋体"/>
                <w:color w:val="auto"/>
                <w:sz w:val="24"/>
                <w:highlight w:val="none"/>
              </w:rPr>
              <w:t>-</w:t>
            </w:r>
            <w:r>
              <w:rPr>
                <w:rFonts w:ascii="仿宋" w:hAnsi="仿宋" w:eastAsia="仿宋" w:cs="宋体"/>
                <w:color w:val="auto"/>
                <w:sz w:val="24"/>
                <w:highlight w:val="none"/>
              </w:rPr>
              <w:t>10</w:t>
            </w:r>
            <w:r>
              <w:rPr>
                <w:rFonts w:hint="eastAsia" w:ascii="仿宋" w:hAnsi="仿宋" w:eastAsia="仿宋" w:cs="宋体"/>
                <w:color w:val="auto"/>
                <w:sz w:val="24"/>
                <w:highlight w:val="none"/>
              </w:rPr>
              <w:t>:</w:t>
            </w:r>
            <w:r>
              <w:rPr>
                <w:rFonts w:hint="eastAsia" w:ascii="仿宋" w:hAnsi="仿宋" w:eastAsia="仿宋" w:cs="宋体"/>
                <w:color w:val="auto"/>
                <w:sz w:val="24"/>
                <w:highlight w:val="none"/>
                <w:lang w:val="en-US" w:eastAsia="zh-CN"/>
              </w:rPr>
              <w:t>0</w:t>
            </w:r>
            <w:r>
              <w:rPr>
                <w:rFonts w:ascii="仿宋" w:hAnsi="仿宋" w:eastAsia="仿宋" w:cs="宋体"/>
                <w:color w:val="auto"/>
                <w:sz w:val="24"/>
                <w:highlight w:val="none"/>
              </w:rPr>
              <w:t>0</w:t>
            </w:r>
          </w:p>
        </w:tc>
        <w:tc>
          <w:tcPr>
            <w:tcW w:w="2334" w:type="pct"/>
            <w:vAlign w:val="center"/>
          </w:tcPr>
          <w:p>
            <w:pPr>
              <w:pStyle w:val="6"/>
              <w:ind w:firstLine="0" w:firstLineChars="0"/>
              <w:rPr>
                <w:rFonts w:hint="eastAsia" w:ascii="仿宋" w:hAnsi="仿宋" w:eastAsia="仿宋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highlight w:val="none"/>
              </w:rPr>
              <w:t>医疗器械临床试验监督检查要点及常见问题分析</w:t>
            </w:r>
          </w:p>
        </w:tc>
        <w:tc>
          <w:tcPr>
            <w:tcW w:w="1153" w:type="pct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仿宋" w:hAnsi="仿宋" w:eastAsia="仿宋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highlight w:val="none"/>
                <w:lang w:val="en-US" w:eastAsia="zh-CN"/>
              </w:rPr>
              <w:t>张梦泽</w:t>
            </w:r>
          </w:p>
          <w:p>
            <w:pPr>
              <w:pStyle w:val="6"/>
              <w:ind w:firstLine="0" w:firstLineChars="0"/>
              <w:jc w:val="center"/>
              <w:rPr>
                <w:rFonts w:hint="eastAsia" w:ascii="仿宋" w:hAnsi="仿宋" w:eastAsia="仿宋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color w:val="auto"/>
                <w:szCs w:val="21"/>
              </w:rPr>
              <w:t>河南</w:t>
            </w:r>
            <w:r>
              <w:rPr>
                <w:rFonts w:hint="eastAsia" w:ascii="楷体" w:hAnsi="楷体" w:eastAsia="楷体" w:cs="宋体"/>
                <w:color w:val="auto"/>
                <w:szCs w:val="21"/>
                <w:lang w:val="en-US" w:eastAsia="zh-CN"/>
              </w:rPr>
              <w:t>省药品监督管理局</w:t>
            </w:r>
          </w:p>
        </w:tc>
        <w:tc>
          <w:tcPr>
            <w:tcW w:w="748" w:type="pct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楷体" w:hAnsi="楷体" w:eastAsia="楷体" w:cs="宋体"/>
                <w:color w:val="auto"/>
                <w:szCs w:val="21"/>
                <w:highlight w:val="red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763" w:type="pct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sz w:val="24"/>
              </w:rPr>
            </w:pPr>
            <w:r>
              <w:rPr>
                <w:rFonts w:ascii="仿宋" w:hAnsi="仿宋" w:eastAsia="仿宋" w:cs="宋体"/>
                <w:color w:val="auto"/>
                <w:sz w:val="24"/>
              </w:rPr>
              <w:t>10</w:t>
            </w:r>
            <w:r>
              <w:rPr>
                <w:rFonts w:hint="eastAsia" w:ascii="仿宋" w:hAnsi="仿宋" w:eastAsia="仿宋" w:cs="宋体"/>
                <w:color w:val="auto"/>
                <w:sz w:val="24"/>
              </w:rPr>
              <w:t>:</w:t>
            </w:r>
            <w:r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宋体"/>
                <w:color w:val="auto"/>
                <w:sz w:val="24"/>
              </w:rPr>
              <w:t>0-1</w:t>
            </w:r>
            <w:r>
              <w:rPr>
                <w:rFonts w:ascii="仿宋" w:hAnsi="仿宋" w:eastAsia="仿宋" w:cs="宋体"/>
                <w:color w:val="auto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color w:val="auto"/>
                <w:sz w:val="24"/>
              </w:rPr>
              <w:t>:</w:t>
            </w:r>
            <w:r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宋体"/>
                <w:color w:val="auto"/>
                <w:sz w:val="24"/>
              </w:rPr>
              <w:t>0</w:t>
            </w:r>
          </w:p>
        </w:tc>
        <w:tc>
          <w:tcPr>
            <w:tcW w:w="2334" w:type="pct"/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highlight w:val="none"/>
              </w:rPr>
              <w:t>试验用医疗器械的管理</w:t>
            </w:r>
          </w:p>
        </w:tc>
        <w:tc>
          <w:tcPr>
            <w:tcW w:w="1153" w:type="pct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仿宋" w:hAnsi="仿宋" w:eastAsia="仿宋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highlight w:val="none"/>
              </w:rPr>
              <w:t>王彩娥</w:t>
            </w:r>
          </w:p>
          <w:p>
            <w:pPr>
              <w:pStyle w:val="6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color w:val="auto"/>
                <w:szCs w:val="21"/>
              </w:rPr>
              <w:t>河南科技大学</w:t>
            </w:r>
          </w:p>
        </w:tc>
        <w:tc>
          <w:tcPr>
            <w:tcW w:w="748" w:type="pct"/>
            <w:vMerge w:val="restart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楷体" w:hAnsi="楷体" w:eastAsia="楷体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</w:rPr>
              <w:t>刘瑞新</w:t>
            </w:r>
          </w:p>
          <w:p>
            <w:pPr>
              <w:pStyle w:val="6"/>
              <w:ind w:firstLine="0" w:firstLineChars="0"/>
              <w:jc w:val="center"/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auto"/>
                <w:szCs w:val="21"/>
              </w:rPr>
              <w:t>河南中医药大学第一附属医院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63" w:type="pct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</w:rPr>
              <w:t>1</w:t>
            </w:r>
            <w:r>
              <w:rPr>
                <w:rFonts w:ascii="仿宋" w:hAnsi="仿宋" w:eastAsia="仿宋" w:cs="宋体"/>
                <w:color w:val="auto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color w:val="auto"/>
                <w:sz w:val="24"/>
              </w:rPr>
              <w:t>:</w:t>
            </w:r>
            <w:r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宋体"/>
                <w:color w:val="auto"/>
                <w:sz w:val="24"/>
              </w:rPr>
              <w:t>0-1</w:t>
            </w:r>
            <w:r>
              <w:rPr>
                <w:rFonts w:ascii="仿宋" w:hAnsi="仿宋" w:eastAsia="仿宋" w:cs="宋体"/>
                <w:color w:val="auto"/>
                <w:sz w:val="24"/>
              </w:rPr>
              <w:t>2</w:t>
            </w:r>
            <w:r>
              <w:rPr>
                <w:rFonts w:hint="eastAsia" w:ascii="仿宋" w:hAnsi="仿宋" w:eastAsia="仿宋" w:cs="宋体"/>
                <w:color w:val="auto"/>
                <w:sz w:val="24"/>
              </w:rPr>
              <w:t>:</w:t>
            </w:r>
            <w:r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宋体"/>
                <w:color w:val="auto"/>
                <w:sz w:val="24"/>
              </w:rPr>
              <w:t>0</w:t>
            </w:r>
          </w:p>
        </w:tc>
        <w:tc>
          <w:tcPr>
            <w:tcW w:w="2334" w:type="pct"/>
            <w:vAlign w:val="center"/>
          </w:tcPr>
          <w:p>
            <w:pPr>
              <w:pStyle w:val="6"/>
              <w:spacing w:line="360" w:lineRule="auto"/>
              <w:ind w:firstLine="0" w:firstLineChars="0"/>
              <w:rPr>
                <w:rFonts w:ascii="仿宋" w:hAnsi="仿宋" w:eastAsia="仿宋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</w:rPr>
              <w:t>体外诊断试剂的临床评价</w:t>
            </w:r>
          </w:p>
        </w:tc>
        <w:tc>
          <w:tcPr>
            <w:tcW w:w="1153" w:type="pct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楷体" w:hAnsi="楷体" w:eastAsia="楷体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</w:rPr>
              <w:t>王肖雲</w:t>
            </w:r>
          </w:p>
          <w:p>
            <w:pPr>
              <w:pStyle w:val="6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color w:val="auto"/>
                <w:szCs w:val="21"/>
              </w:rPr>
              <w:t>郑州大学第一附属医院</w:t>
            </w:r>
          </w:p>
        </w:tc>
        <w:tc>
          <w:tcPr>
            <w:tcW w:w="748" w:type="pct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楷体" w:hAnsi="楷体" w:eastAsia="楷体" w:cs="宋体"/>
                <w:color w:val="auto"/>
                <w:szCs w:val="21"/>
                <w:highlight w:val="red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5000" w:type="pct"/>
            <w:gridSpan w:val="4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楷体" w:hAnsi="楷体" w:eastAsia="楷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 w:val="24"/>
                <w:lang w:val="en-US" w:eastAsia="zh-CN"/>
              </w:rPr>
              <w:t>休  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763" w:type="pct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hint="default" w:ascii="仿宋" w:hAnsi="仿宋" w:eastAsia="仿宋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  <w:t>13:00-14:00</w:t>
            </w:r>
          </w:p>
        </w:tc>
        <w:tc>
          <w:tcPr>
            <w:tcW w:w="2334" w:type="pct"/>
            <w:vAlign w:val="center"/>
          </w:tcPr>
          <w:p>
            <w:pPr>
              <w:pStyle w:val="6"/>
              <w:ind w:firstLine="0" w:firstLineChars="0"/>
              <w:rPr>
                <w:rFonts w:hint="eastAsia" w:ascii="仿宋" w:hAnsi="仿宋" w:eastAsia="仿宋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</w:rPr>
              <w:t>体外诊断试剂临床试验质控常见问题</w:t>
            </w:r>
          </w:p>
        </w:tc>
        <w:tc>
          <w:tcPr>
            <w:tcW w:w="1153" w:type="pct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仿宋" w:hAnsi="仿宋" w:eastAsia="仿宋" w:cs="宋体"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  <w:t xml:space="preserve">徐  </w:t>
            </w:r>
            <w:r>
              <w:rPr>
                <w:rFonts w:hint="eastAsia" w:ascii="仿宋" w:hAnsi="仿宋" w:eastAsia="仿宋" w:cs="宋体"/>
                <w:color w:val="auto"/>
                <w:sz w:val="24"/>
              </w:rPr>
              <w:t>婧</w:t>
            </w:r>
          </w:p>
          <w:p>
            <w:pPr>
              <w:pStyle w:val="6"/>
              <w:ind w:firstLine="0" w:firstLineChars="0"/>
              <w:jc w:val="center"/>
              <w:rPr>
                <w:rFonts w:hint="eastAsia" w:ascii="仿宋" w:hAnsi="仿宋" w:eastAsia="仿宋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color w:val="auto"/>
                <w:szCs w:val="21"/>
              </w:rPr>
              <w:t>河南省传染病医院</w:t>
            </w:r>
          </w:p>
        </w:tc>
        <w:tc>
          <w:tcPr>
            <w:tcW w:w="748" w:type="pct"/>
            <w:vMerge w:val="restart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楷体" w:hAnsi="楷体" w:eastAsia="楷体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</w:rPr>
              <w:t>王肖雲</w:t>
            </w:r>
          </w:p>
          <w:p>
            <w:pPr>
              <w:pStyle w:val="6"/>
              <w:ind w:firstLine="0" w:firstLineChars="0"/>
              <w:jc w:val="center"/>
              <w:rPr>
                <w:rFonts w:hint="eastAsia" w:ascii="楷体" w:hAnsi="楷体" w:eastAsia="楷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auto"/>
                <w:szCs w:val="21"/>
              </w:rPr>
              <w:t>郑州大学第一附属医院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63" w:type="pct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color w:val="auto"/>
                <w:sz w:val="24"/>
              </w:rPr>
              <w:t>:</w:t>
            </w:r>
            <w:r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宋体"/>
                <w:color w:val="auto"/>
                <w:sz w:val="24"/>
              </w:rPr>
              <w:t>0-1</w:t>
            </w:r>
            <w:r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color w:val="auto"/>
                <w:sz w:val="24"/>
              </w:rPr>
              <w:t>:</w:t>
            </w:r>
            <w:r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宋体"/>
                <w:color w:val="auto"/>
                <w:sz w:val="24"/>
              </w:rPr>
              <w:t>0</w:t>
            </w:r>
          </w:p>
        </w:tc>
        <w:tc>
          <w:tcPr>
            <w:tcW w:w="2334" w:type="pct"/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</w:rPr>
              <w:t>医疗器械临床试验设计</w:t>
            </w:r>
          </w:p>
        </w:tc>
        <w:tc>
          <w:tcPr>
            <w:tcW w:w="1153" w:type="pct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楷体" w:hAnsi="楷体" w:eastAsia="楷体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</w:rPr>
              <w:t>赵</w:t>
            </w:r>
            <w:r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auto"/>
                <w:sz w:val="24"/>
              </w:rPr>
              <w:t>飞</w:t>
            </w:r>
          </w:p>
          <w:p>
            <w:pPr>
              <w:pStyle w:val="6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color w:val="auto"/>
                <w:szCs w:val="21"/>
              </w:rPr>
              <w:t>河南省人民医院</w:t>
            </w:r>
          </w:p>
        </w:tc>
        <w:tc>
          <w:tcPr>
            <w:tcW w:w="748" w:type="pct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楷体" w:hAnsi="楷体" w:eastAsia="楷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763" w:type="pct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color w:val="auto"/>
                <w:sz w:val="24"/>
              </w:rPr>
              <w:t>:</w:t>
            </w:r>
            <w:r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  <w:t>0</w:t>
            </w:r>
            <w:r>
              <w:rPr>
                <w:rFonts w:ascii="仿宋" w:hAnsi="仿宋" w:eastAsia="仿宋" w:cs="宋体"/>
                <w:color w:val="auto"/>
                <w:sz w:val="24"/>
              </w:rPr>
              <w:t>0</w:t>
            </w:r>
            <w:r>
              <w:rPr>
                <w:rFonts w:hint="eastAsia" w:ascii="仿宋" w:hAnsi="仿宋" w:eastAsia="仿宋" w:cs="宋体"/>
                <w:color w:val="auto"/>
                <w:sz w:val="24"/>
              </w:rPr>
              <w:t>-1</w:t>
            </w:r>
            <w:r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color w:val="auto"/>
                <w:sz w:val="24"/>
              </w:rPr>
              <w:t>:</w:t>
            </w:r>
            <w:r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宋体"/>
                <w:color w:val="auto"/>
                <w:sz w:val="24"/>
              </w:rPr>
              <w:t>0</w:t>
            </w:r>
          </w:p>
        </w:tc>
        <w:tc>
          <w:tcPr>
            <w:tcW w:w="2334" w:type="pct"/>
            <w:vAlign w:val="center"/>
          </w:tcPr>
          <w:p>
            <w:pPr>
              <w:pStyle w:val="6"/>
              <w:spacing w:line="360" w:lineRule="auto"/>
              <w:ind w:firstLine="0" w:firstLineChars="0"/>
              <w:rPr>
                <w:rFonts w:ascii="仿宋" w:hAnsi="仿宋" w:eastAsia="仿宋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</w:rPr>
              <w:t>医疗器械临床试验常见问题思考</w:t>
            </w:r>
          </w:p>
        </w:tc>
        <w:tc>
          <w:tcPr>
            <w:tcW w:w="1153" w:type="pct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仿宋" w:hAnsi="仿宋" w:eastAsia="仿宋" w:cs="宋体"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</w:rPr>
              <w:t>汪</w:t>
            </w:r>
            <w:r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auto"/>
                <w:sz w:val="24"/>
              </w:rPr>
              <w:t>青</w:t>
            </w:r>
          </w:p>
          <w:p>
            <w:pPr>
              <w:pStyle w:val="6"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color w:val="auto"/>
                <w:szCs w:val="21"/>
              </w:rPr>
              <w:t>河南中医药大学第一附属医院</w:t>
            </w:r>
          </w:p>
        </w:tc>
        <w:tc>
          <w:tcPr>
            <w:tcW w:w="748" w:type="pct"/>
            <w:vMerge w:val="restart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  <w:t>李爽</w:t>
            </w:r>
          </w:p>
          <w:p>
            <w:pPr>
              <w:pStyle w:val="6"/>
              <w:ind w:firstLine="0" w:firstLineChars="0"/>
              <w:jc w:val="center"/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auto"/>
                <w:szCs w:val="21"/>
              </w:rPr>
              <w:t>河南省传染病医院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763" w:type="pct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color w:val="auto"/>
                <w:sz w:val="24"/>
              </w:rPr>
              <w:t>:</w:t>
            </w:r>
            <w:r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  <w:t>0</w:t>
            </w:r>
            <w:r>
              <w:rPr>
                <w:rFonts w:ascii="仿宋" w:hAnsi="仿宋" w:eastAsia="仿宋" w:cs="宋体"/>
                <w:color w:val="auto"/>
                <w:sz w:val="24"/>
              </w:rPr>
              <w:t>0</w:t>
            </w:r>
            <w:r>
              <w:rPr>
                <w:rFonts w:hint="eastAsia" w:ascii="仿宋" w:hAnsi="仿宋" w:eastAsia="仿宋" w:cs="宋体"/>
                <w:color w:val="auto"/>
                <w:sz w:val="24"/>
              </w:rPr>
              <w:t>-1</w:t>
            </w:r>
            <w:r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color w:val="auto"/>
                <w:sz w:val="24"/>
              </w:rPr>
              <w:t>:</w:t>
            </w:r>
            <w:r>
              <w:rPr>
                <w:rFonts w:ascii="仿宋" w:hAnsi="仿宋" w:eastAsia="仿宋" w:cs="宋体"/>
                <w:color w:val="auto"/>
                <w:sz w:val="24"/>
              </w:rPr>
              <w:t>0</w:t>
            </w:r>
            <w:r>
              <w:rPr>
                <w:rFonts w:hint="eastAsia" w:ascii="仿宋" w:hAnsi="仿宋" w:eastAsia="仿宋" w:cs="宋体"/>
                <w:color w:val="auto"/>
                <w:sz w:val="24"/>
              </w:rPr>
              <w:t>0</w:t>
            </w:r>
          </w:p>
        </w:tc>
        <w:tc>
          <w:tcPr>
            <w:tcW w:w="2334" w:type="pct"/>
            <w:vAlign w:val="center"/>
          </w:tcPr>
          <w:p>
            <w:pPr>
              <w:pStyle w:val="6"/>
              <w:ind w:firstLine="0" w:firstLineChars="0"/>
              <w:rPr>
                <w:rFonts w:hint="eastAsia" w:ascii="仿宋" w:hAnsi="仿宋" w:eastAsia="仿宋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</w:rPr>
              <w:t>再谈医疗器械临床试验中研究者的职责</w:t>
            </w:r>
          </w:p>
        </w:tc>
        <w:tc>
          <w:tcPr>
            <w:tcW w:w="1153" w:type="pct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仿宋" w:hAnsi="仿宋" w:eastAsia="仿宋" w:cs="宋体"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</w:rPr>
              <w:t>赖耀文</w:t>
            </w:r>
          </w:p>
          <w:p>
            <w:pPr>
              <w:pStyle w:val="6"/>
              <w:ind w:firstLine="0" w:firstLineChars="0"/>
              <w:jc w:val="center"/>
              <w:rPr>
                <w:rFonts w:hint="eastAsia" w:ascii="仿宋" w:hAnsi="仿宋" w:eastAsia="仿宋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color w:val="auto"/>
                <w:szCs w:val="21"/>
              </w:rPr>
              <w:t>郑州人民医院</w:t>
            </w:r>
          </w:p>
        </w:tc>
        <w:tc>
          <w:tcPr>
            <w:tcW w:w="748" w:type="pct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楷体" w:hAnsi="楷体" w:eastAsia="楷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763" w:type="pct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hint="default" w:ascii="仿宋" w:hAnsi="仿宋" w:eastAsia="仿宋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color w:val="auto"/>
                <w:sz w:val="24"/>
              </w:rPr>
              <w:t>:</w:t>
            </w:r>
            <w:r>
              <w:rPr>
                <w:rFonts w:ascii="仿宋" w:hAnsi="仿宋" w:eastAsia="仿宋" w:cs="宋体"/>
                <w:color w:val="auto"/>
                <w:sz w:val="24"/>
              </w:rPr>
              <w:t>0</w:t>
            </w:r>
            <w:r>
              <w:rPr>
                <w:rFonts w:hint="eastAsia" w:ascii="仿宋" w:hAnsi="仿宋" w:eastAsia="仿宋" w:cs="宋体"/>
                <w:color w:val="auto"/>
                <w:sz w:val="24"/>
              </w:rPr>
              <w:t>0</w:t>
            </w:r>
            <w:r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  <w:t>-17:30</w:t>
            </w:r>
          </w:p>
        </w:tc>
        <w:tc>
          <w:tcPr>
            <w:tcW w:w="4236" w:type="pct"/>
            <w:gridSpan w:val="3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default" w:ascii="楷体" w:hAnsi="楷体" w:eastAsia="楷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 w:val="24"/>
                <w:lang w:val="en-US" w:eastAsia="zh-CN"/>
              </w:rPr>
              <w:t>线上考试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763" w:type="pct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hint="default" w:ascii="仿宋" w:hAnsi="仿宋" w:eastAsia="仿宋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color w:val="auto"/>
                <w:sz w:val="24"/>
              </w:rPr>
              <w:t>:</w:t>
            </w:r>
            <w:r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  <w:t>30</w:t>
            </w:r>
          </w:p>
        </w:tc>
        <w:tc>
          <w:tcPr>
            <w:tcW w:w="4236" w:type="pct"/>
            <w:gridSpan w:val="3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 w:val="24"/>
                <w:lang w:val="en-US" w:eastAsia="zh-CN"/>
              </w:rPr>
              <w:t>培训结束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0YTJiODlhNzJiYjU2MWFlZjBjMzIwOGU0OTE1MDQifQ=="/>
  </w:docVars>
  <w:rsids>
    <w:rsidRoot w:val="448A6AC0"/>
    <w:rsid w:val="448A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4">
    <w:name w:val="Table Grid"/>
    <w:basedOn w:val="3"/>
    <w:unhideWhenUsed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6">
    <w:name w:val="列出段落1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2024-03-29T08:15:00Z</dcterms:created>
  <dc:creator>王家蔚</dc:creator>
  <cp:lastModifiedBy>王家蔚</cp:lastModifiedBy>
  <dcterms:modified xsi:type="dcterms:W3CDTF">2024-03-29T08:15:21Z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78B88A9C519E449CBA6E472C6C728309_11</vt:lpwstr>
  </property>
</Properties>
</file>